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30D" w:rsidRPr="00B2369A" w:rsidRDefault="0079530D" w:rsidP="0079530D">
      <w:pPr>
        <w:pStyle w:val="Ttulo"/>
      </w:pPr>
      <w:r w:rsidRPr="00B2369A">
        <w:t>The radioactive decay formula</w:t>
      </w:r>
    </w:p>
    <w:p w:rsidR="000F4448" w:rsidRDefault="000F4448"/>
    <w:p w:rsidR="0079530D" w:rsidRPr="0079530D" w:rsidRDefault="0079530D" w:rsidP="0079530D">
      <w:pPr>
        <w:pStyle w:val="Default"/>
        <w:numPr>
          <w:ilvl w:val="0"/>
          <w:numId w:val="1"/>
        </w:numPr>
        <w:rPr>
          <w:sz w:val="20"/>
          <w:szCs w:val="20"/>
          <w:lang w:val="en-US"/>
        </w:rPr>
      </w:pPr>
      <w:proofErr w:type="gramStart"/>
      <w:r w:rsidRPr="0079530D">
        <w:rPr>
          <w:sz w:val="20"/>
          <w:szCs w:val="20"/>
          <w:lang w:val="en-US"/>
        </w:rPr>
        <w:t>define</w:t>
      </w:r>
      <w:proofErr w:type="gramEnd"/>
      <w:r w:rsidRPr="0079530D">
        <w:rPr>
          <w:sz w:val="20"/>
          <w:szCs w:val="20"/>
          <w:lang w:val="en-US"/>
        </w:rPr>
        <w:t xml:space="preserve"> the terms activity and decay constant and recall and solve problems using </w:t>
      </w:r>
      <w:r w:rsidRPr="0079530D">
        <w:rPr>
          <w:i/>
          <w:iCs/>
          <w:sz w:val="20"/>
          <w:szCs w:val="20"/>
          <w:lang w:val="en-US"/>
        </w:rPr>
        <w:t xml:space="preserve">A </w:t>
      </w:r>
      <w:r w:rsidRPr="0079530D">
        <w:rPr>
          <w:sz w:val="20"/>
          <w:szCs w:val="20"/>
          <w:lang w:val="en-US"/>
        </w:rPr>
        <w:t xml:space="preserve">= </w:t>
      </w:r>
      <w:r>
        <w:rPr>
          <w:sz w:val="20"/>
          <w:szCs w:val="20"/>
        </w:rPr>
        <w:t>λ</w:t>
      </w:r>
      <w:r w:rsidRPr="0079530D">
        <w:rPr>
          <w:i/>
          <w:iCs/>
          <w:sz w:val="20"/>
          <w:szCs w:val="20"/>
          <w:lang w:val="en-US"/>
        </w:rPr>
        <w:t>N</w:t>
      </w:r>
      <w:r w:rsidRPr="0079530D">
        <w:rPr>
          <w:sz w:val="20"/>
          <w:szCs w:val="20"/>
          <w:lang w:val="en-US"/>
        </w:rPr>
        <w:t xml:space="preserve">. </w:t>
      </w:r>
    </w:p>
    <w:p w:rsidR="0079530D" w:rsidRPr="0079530D" w:rsidRDefault="0079530D" w:rsidP="0079530D">
      <w:pPr>
        <w:pStyle w:val="Default"/>
        <w:numPr>
          <w:ilvl w:val="0"/>
          <w:numId w:val="1"/>
        </w:numPr>
        <w:rPr>
          <w:lang w:val="en-US"/>
        </w:rPr>
      </w:pPr>
      <w:proofErr w:type="gramStart"/>
      <w:r w:rsidRPr="0079530D">
        <w:rPr>
          <w:sz w:val="20"/>
          <w:szCs w:val="20"/>
          <w:lang w:val="en-US"/>
        </w:rPr>
        <w:t>solve</w:t>
      </w:r>
      <w:proofErr w:type="gramEnd"/>
      <w:r w:rsidRPr="0079530D">
        <w:rPr>
          <w:sz w:val="20"/>
          <w:szCs w:val="20"/>
          <w:lang w:val="en-US"/>
        </w:rPr>
        <w:t xml:space="preserve"> problems using the relation </w:t>
      </w:r>
      <w:r>
        <w:rPr>
          <w:sz w:val="20"/>
          <w:szCs w:val="20"/>
        </w:rPr>
        <w:t>λ</w:t>
      </w:r>
      <w:r w:rsidRPr="0079530D">
        <w:rPr>
          <w:sz w:val="20"/>
          <w:szCs w:val="20"/>
          <w:lang w:val="en-US"/>
        </w:rPr>
        <w:t xml:space="preserve"> = 0.693/</w:t>
      </w:r>
      <w:r w:rsidRPr="0079530D">
        <w:rPr>
          <w:i/>
          <w:iCs/>
          <w:sz w:val="20"/>
          <w:szCs w:val="20"/>
          <w:lang w:val="en-US"/>
        </w:rPr>
        <w:t>t</w:t>
      </w:r>
      <w:r w:rsidRPr="0079530D">
        <w:rPr>
          <w:position w:val="-8"/>
          <w:sz w:val="20"/>
          <w:szCs w:val="20"/>
          <w:vertAlign w:val="subscript"/>
          <w:lang w:val="en-US"/>
        </w:rPr>
        <w:t>½</w:t>
      </w:r>
      <w:r w:rsidRPr="0079530D">
        <w:rPr>
          <w:sz w:val="20"/>
          <w:szCs w:val="20"/>
          <w:lang w:val="en-US"/>
        </w:rPr>
        <w:t xml:space="preserve">. </w:t>
      </w:r>
    </w:p>
    <w:p w:rsidR="0079530D" w:rsidRDefault="0079530D" w:rsidP="0079530D">
      <w:pPr>
        <w:pStyle w:val="Default"/>
        <w:rPr>
          <w:sz w:val="20"/>
          <w:szCs w:val="20"/>
          <w:lang w:val="en-US"/>
        </w:rPr>
      </w:pPr>
    </w:p>
    <w:p w:rsidR="0079530D" w:rsidRDefault="0079530D" w:rsidP="0079530D">
      <w:pPr>
        <w:pStyle w:val="Default"/>
        <w:rPr>
          <w:sz w:val="20"/>
          <w:szCs w:val="20"/>
          <w:lang w:val="en-US"/>
        </w:rPr>
      </w:pPr>
    </w:p>
    <w:p w:rsidR="0079530D" w:rsidRPr="00B2369A" w:rsidRDefault="0079530D" w:rsidP="0079530D">
      <w:pPr>
        <w:pStyle w:val="Ttulo"/>
      </w:pPr>
      <w:r w:rsidRPr="00B2369A">
        <w:t xml:space="preserve">The meaning of the decay constant </w:t>
      </w:r>
      <w:r w:rsidRPr="00B2369A">
        <w:rPr>
          <w:rFonts w:ascii="Symbol" w:hAnsi="Symbol"/>
        </w:rPr>
        <w:t></w:t>
      </w:r>
      <w:r w:rsidRPr="00B2369A">
        <w:t>.</w:t>
      </w:r>
    </w:p>
    <w:p w:rsidR="0079530D" w:rsidRPr="00B2369A" w:rsidRDefault="0079530D" w:rsidP="0079530D">
      <w:pPr>
        <w:pStyle w:val="TAPPara"/>
      </w:pPr>
      <w:proofErr w:type="gramStart"/>
      <w:r w:rsidRPr="00B2369A">
        <w:t>definition</w:t>
      </w:r>
      <w:proofErr w:type="gramEnd"/>
      <w:r w:rsidRPr="00B2369A">
        <w:t xml:space="preserve"> of the </w:t>
      </w:r>
      <w:r w:rsidRPr="00B2369A">
        <w:rPr>
          <w:b/>
        </w:rPr>
        <w:t xml:space="preserve">decay constant </w:t>
      </w:r>
      <w:r w:rsidRPr="00B2369A">
        <w:rPr>
          <w:rFonts w:ascii="Symbol" w:hAnsi="Symbol"/>
          <w:b/>
        </w:rPr>
        <w:t></w:t>
      </w:r>
      <w:r w:rsidRPr="00B2369A">
        <w:t xml:space="preserve">:  </w:t>
      </w:r>
      <w:r w:rsidRPr="0079530D">
        <w:rPr>
          <w:b/>
        </w:rPr>
        <w:t xml:space="preserve">the probability or chance that an </w:t>
      </w:r>
      <w:r w:rsidRPr="0079530D">
        <w:rPr>
          <w:b/>
          <w:i/>
        </w:rPr>
        <w:t>individual</w:t>
      </w:r>
      <w:r w:rsidRPr="0079530D">
        <w:rPr>
          <w:b/>
        </w:rPr>
        <w:t xml:space="preserve"> nucleus will decay per second.</w:t>
      </w:r>
      <w:r w:rsidRPr="00B2369A">
        <w:t xml:space="preserve"> </w:t>
      </w:r>
    </w:p>
    <w:p w:rsidR="0079530D" w:rsidRPr="00B2369A" w:rsidRDefault="0079530D" w:rsidP="0079530D">
      <w:pPr>
        <w:pStyle w:val="TAPPara"/>
      </w:pPr>
      <w:r w:rsidRPr="00B2369A">
        <w:t xml:space="preserve">Units: </w:t>
      </w:r>
      <w:r w:rsidRPr="00B2369A">
        <w:rPr>
          <w:rFonts w:ascii="Symbol" w:hAnsi="Symbol"/>
        </w:rPr>
        <w:t></w:t>
      </w:r>
      <w:r w:rsidRPr="00B2369A">
        <w:t xml:space="preserve"> is measured in </w:t>
      </w:r>
      <w:r w:rsidRPr="0079530D">
        <w:rPr>
          <w:b/>
        </w:rPr>
        <w:t>s</w:t>
      </w:r>
      <w:r w:rsidRPr="0079530D">
        <w:rPr>
          <w:b/>
          <w:vertAlign w:val="superscript"/>
        </w:rPr>
        <w:t>-1</w:t>
      </w:r>
      <w:r w:rsidRPr="00B2369A">
        <w:t xml:space="preserve"> (or h</w:t>
      </w:r>
      <w:r w:rsidRPr="00B2369A">
        <w:rPr>
          <w:vertAlign w:val="superscript"/>
        </w:rPr>
        <w:t>-1</w:t>
      </w:r>
      <w:r w:rsidRPr="00B2369A">
        <w:t>, year</w:t>
      </w:r>
      <w:r w:rsidRPr="00B2369A">
        <w:rPr>
          <w:vertAlign w:val="superscript"/>
        </w:rPr>
        <w:t>-1</w:t>
      </w:r>
      <w:r w:rsidRPr="00B2369A">
        <w:t>, etc).</w:t>
      </w:r>
    </w:p>
    <w:p w:rsidR="0079530D" w:rsidRPr="00B2369A" w:rsidRDefault="0079530D" w:rsidP="0079530D">
      <w:pPr>
        <w:pStyle w:val="TAPPara"/>
      </w:pPr>
      <w:r w:rsidRPr="00B2369A">
        <w:t xml:space="preserve">If you have a sample of </w:t>
      </w:r>
      <w:r w:rsidRPr="00B2369A">
        <w:rPr>
          <w:i/>
        </w:rPr>
        <w:t>N</w:t>
      </w:r>
      <w:r w:rsidRPr="00B2369A">
        <w:t xml:space="preserve"> </w:t>
      </w:r>
      <w:proofErr w:type="spellStart"/>
      <w:r w:rsidRPr="00B2369A">
        <w:t>undecayed</w:t>
      </w:r>
      <w:proofErr w:type="spellEnd"/>
      <w:r w:rsidRPr="00B2369A">
        <w:t xml:space="preserve"> nuclei, what will its activity </w:t>
      </w:r>
      <w:r w:rsidRPr="00B2369A">
        <w:rPr>
          <w:i/>
        </w:rPr>
        <w:t>A</w:t>
      </w:r>
      <w:r w:rsidRPr="00B2369A">
        <w:t xml:space="preserve"> be? In other words, how many of the </w:t>
      </w:r>
      <w:r w:rsidRPr="00B2369A">
        <w:rPr>
          <w:i/>
        </w:rPr>
        <w:t>N</w:t>
      </w:r>
      <w:r w:rsidRPr="00B2369A">
        <w:t xml:space="preserve"> will decay in a second?</w:t>
      </w:r>
    </w:p>
    <w:p w:rsidR="0079530D" w:rsidRPr="0079530D" w:rsidRDefault="0079530D" w:rsidP="0079530D">
      <w:pPr>
        <w:pStyle w:val="TAPPara"/>
        <w:rPr>
          <w:sz w:val="24"/>
        </w:rPr>
      </w:pPr>
      <w:r w:rsidRPr="0079530D">
        <w:rPr>
          <w:i/>
          <w:sz w:val="24"/>
        </w:rPr>
        <w:t>A</w:t>
      </w:r>
      <w:r w:rsidRPr="0079530D">
        <w:rPr>
          <w:sz w:val="24"/>
        </w:rPr>
        <w:t xml:space="preserve"> = </w:t>
      </w:r>
    </w:p>
    <w:p w:rsidR="0079530D" w:rsidRDefault="0079530D" w:rsidP="0079530D">
      <w:pPr>
        <w:pStyle w:val="TAPPara"/>
      </w:pPr>
    </w:p>
    <w:p w:rsidR="0079530D" w:rsidRPr="00B2369A" w:rsidRDefault="0079530D" w:rsidP="0079530D">
      <w:pPr>
        <w:pStyle w:val="TAPPara"/>
      </w:pPr>
      <w:r w:rsidRPr="00B2369A">
        <w:t xml:space="preserve">As time passes, </w:t>
      </w:r>
      <w:r w:rsidRPr="00B2369A">
        <w:rPr>
          <w:i/>
        </w:rPr>
        <w:t>N</w:t>
      </w:r>
      <w:r w:rsidRPr="00B2369A">
        <w:t xml:space="preserve"> will get smaller, so </w:t>
      </w:r>
      <w:r w:rsidRPr="00B2369A">
        <w:rPr>
          <w:i/>
        </w:rPr>
        <w:t>A</w:t>
      </w:r>
      <w:r w:rsidRPr="00B2369A">
        <w:t xml:space="preserve"> represents a </w:t>
      </w:r>
      <w:r w:rsidRPr="00B2369A">
        <w:rPr>
          <w:i/>
        </w:rPr>
        <w:t>decrease</w:t>
      </w:r>
      <w:r w:rsidRPr="00B2369A">
        <w:t xml:space="preserve"> in </w:t>
      </w:r>
      <w:r w:rsidRPr="00B2369A">
        <w:rPr>
          <w:i/>
        </w:rPr>
        <w:t>N</w:t>
      </w:r>
      <w:r w:rsidRPr="00B2369A">
        <w:t>. To make the formula reflect this, it needs a minus sign.</w:t>
      </w:r>
    </w:p>
    <w:p w:rsidR="0079530D" w:rsidRDefault="0079530D" w:rsidP="0079530D">
      <w:pPr>
        <w:pStyle w:val="TAPPara"/>
      </w:pPr>
      <w:r w:rsidRPr="00B2369A">
        <w:rPr>
          <w:i/>
        </w:rPr>
        <w:t>A</w:t>
      </w:r>
      <w:r w:rsidRPr="00B2369A">
        <w:t xml:space="preserve"> = </w:t>
      </w:r>
    </w:p>
    <w:p w:rsidR="0079530D" w:rsidRDefault="0079530D" w:rsidP="0079530D">
      <w:pPr>
        <w:pStyle w:val="TAPPara"/>
      </w:pPr>
    </w:p>
    <w:p w:rsidR="0079530D" w:rsidRPr="00B2369A" w:rsidRDefault="0079530D" w:rsidP="0079530D">
      <w:pPr>
        <w:pStyle w:val="TAPPara"/>
      </w:pPr>
      <w:r w:rsidRPr="00B2369A">
        <w:t xml:space="preserve">The more </w:t>
      </w:r>
      <w:proofErr w:type="spellStart"/>
      <w:r w:rsidRPr="00B2369A">
        <w:t>undecayed</w:t>
      </w:r>
      <w:proofErr w:type="spellEnd"/>
      <w:r w:rsidRPr="00B2369A">
        <w:t xml:space="preserve"> nuclei you have, and the greater the probability that an individual one will decay, the greater the activity of the sample.</w:t>
      </w:r>
    </w:p>
    <w:p w:rsidR="0079530D" w:rsidRPr="00B2369A" w:rsidRDefault="0079530D" w:rsidP="0079530D">
      <w:pPr>
        <w:pStyle w:val="TAPPara"/>
      </w:pPr>
      <w:r w:rsidRPr="00B2369A">
        <w:t>In calculus notation, this is</w:t>
      </w:r>
    </w:p>
    <w:p w:rsidR="0079530D" w:rsidRPr="0079530D" w:rsidRDefault="0079530D" w:rsidP="0079530D">
      <w:pPr>
        <w:pStyle w:val="TAPPara"/>
        <w:rPr>
          <w:b/>
        </w:rPr>
      </w:pPr>
      <w:proofErr w:type="spellStart"/>
      <w:proofErr w:type="gramStart"/>
      <w:r w:rsidRPr="0079530D">
        <w:rPr>
          <w:b/>
        </w:rPr>
        <w:t>d</w:t>
      </w:r>
      <w:r w:rsidRPr="0079530D">
        <w:rPr>
          <w:b/>
          <w:i/>
        </w:rPr>
        <w:t>N</w:t>
      </w:r>
      <w:proofErr w:type="spellEnd"/>
      <w:r w:rsidRPr="0079530D">
        <w:rPr>
          <w:b/>
        </w:rPr>
        <w:t>/</w:t>
      </w:r>
      <w:proofErr w:type="spellStart"/>
      <w:r w:rsidRPr="0079530D">
        <w:rPr>
          <w:b/>
        </w:rPr>
        <w:t>d</w:t>
      </w:r>
      <w:r w:rsidRPr="0079530D">
        <w:rPr>
          <w:b/>
          <w:i/>
        </w:rPr>
        <w:t>T</w:t>
      </w:r>
      <w:proofErr w:type="spellEnd"/>
      <w:proofErr w:type="gramEnd"/>
      <w:r w:rsidRPr="0079530D">
        <w:rPr>
          <w:b/>
        </w:rPr>
        <w:t xml:space="preserve"> = -</w:t>
      </w:r>
      <w:r w:rsidRPr="0079530D">
        <w:rPr>
          <w:rFonts w:ascii="Symbol" w:hAnsi="Symbol"/>
          <w:b/>
        </w:rPr>
        <w:t></w:t>
      </w:r>
      <w:r w:rsidRPr="0079530D">
        <w:rPr>
          <w:b/>
          <w:i/>
        </w:rPr>
        <w:t>N</w:t>
      </w:r>
    </w:p>
    <w:p w:rsidR="0079530D" w:rsidRDefault="0079530D" w:rsidP="0079530D">
      <w:pPr>
        <w:pStyle w:val="TAPPara"/>
      </w:pPr>
      <w:proofErr w:type="gramStart"/>
      <w:r w:rsidRPr="00B2369A">
        <w:t>put</w:t>
      </w:r>
      <w:proofErr w:type="gramEnd"/>
      <w:r w:rsidRPr="00B2369A">
        <w:t xml:space="preserve"> this equation into words.</w:t>
      </w:r>
    </w:p>
    <w:p w:rsidR="0079530D" w:rsidRDefault="0079530D" w:rsidP="0079530D">
      <w:pPr>
        <w:pStyle w:val="TAPPara"/>
      </w:pPr>
    </w:p>
    <w:p w:rsidR="0079530D" w:rsidRPr="00B2369A" w:rsidRDefault="0079530D" w:rsidP="0079530D">
      <w:pPr>
        <w:pStyle w:val="TAPPara"/>
      </w:pPr>
      <w:r w:rsidRPr="00B2369A">
        <w:t xml:space="preserve"> This is the underlying relationship in any process that follows </w:t>
      </w:r>
      <w:r w:rsidRPr="00B2369A">
        <w:rPr>
          <w:i/>
        </w:rPr>
        <w:t>exponential decay</w:t>
      </w:r>
      <w:r w:rsidRPr="00B2369A">
        <w:t>.</w:t>
      </w:r>
    </w:p>
    <w:p w:rsidR="0079530D" w:rsidRDefault="0079530D" w:rsidP="0079530D">
      <w:pPr>
        <w:pStyle w:val="TAPPara"/>
      </w:pPr>
      <w:r w:rsidRPr="00B2369A">
        <w:t xml:space="preserve">More generally: if the rate of change is proportional to what is left to change, then exponential decay follows. </w:t>
      </w:r>
    </w:p>
    <w:p w:rsidR="0079530D" w:rsidRPr="00B2369A" w:rsidRDefault="0079530D" w:rsidP="0079530D">
      <w:pPr>
        <w:pStyle w:val="TAPPara"/>
      </w:pPr>
      <w:r w:rsidRPr="00B2369A">
        <w:t>Conversely if data gives an exponential decay graph, then you know something about the underlying process.</w:t>
      </w:r>
    </w:p>
    <w:p w:rsidR="0079530D" w:rsidRPr="0079530D" w:rsidRDefault="0079530D" w:rsidP="0079530D">
      <w:pPr>
        <w:pStyle w:val="TAPSub"/>
        <w:rPr>
          <w:rFonts w:asciiTheme="majorHAnsi" w:eastAsiaTheme="majorEastAsia" w:hAnsiTheme="majorHAnsi" w:cstheme="majorBidi"/>
          <w:b w:val="0"/>
          <w:color w:val="17365D" w:themeColor="text2" w:themeShade="BF"/>
          <w:spacing w:val="5"/>
          <w:kern w:val="28"/>
          <w:sz w:val="52"/>
          <w:szCs w:val="52"/>
          <w:lang w:val="en-US"/>
        </w:rPr>
      </w:pPr>
      <w:proofErr w:type="gramStart"/>
      <w:r w:rsidRPr="0079530D">
        <w:rPr>
          <w:rFonts w:asciiTheme="majorHAnsi" w:eastAsiaTheme="majorEastAsia" w:hAnsiTheme="majorHAnsi" w:cstheme="majorBidi"/>
          <w:b w:val="0"/>
          <w:color w:val="17365D" w:themeColor="text2" w:themeShade="BF"/>
          <w:spacing w:val="5"/>
          <w:kern w:val="28"/>
          <w:sz w:val="52"/>
          <w:szCs w:val="52"/>
          <w:lang w:val="en-US"/>
        </w:rPr>
        <w:t>The link with half-life.</w:t>
      </w:r>
      <w:proofErr w:type="gramEnd"/>
    </w:p>
    <w:p w:rsidR="0079530D" w:rsidRPr="00B2369A" w:rsidRDefault="0079530D" w:rsidP="0079530D">
      <w:pPr>
        <w:pStyle w:val="TAPPara"/>
      </w:pPr>
      <w:r w:rsidRPr="00B2369A">
        <w:t xml:space="preserve">If a nuclide has a large value of </w:t>
      </w:r>
      <w:r w:rsidRPr="00B2369A">
        <w:rPr>
          <w:rFonts w:ascii="Symbol" w:hAnsi="Symbol"/>
        </w:rPr>
        <w:t></w:t>
      </w:r>
      <w:r w:rsidRPr="00B2369A">
        <w:t xml:space="preserve">, will it have a long or short </w:t>
      </w:r>
      <w:r w:rsidRPr="00B2369A">
        <w:rPr>
          <w:i/>
        </w:rPr>
        <w:t>T</w:t>
      </w:r>
      <w:r w:rsidRPr="00B2369A">
        <w:rPr>
          <w:vertAlign w:val="subscript"/>
        </w:rPr>
        <w:t>1/2</w:t>
      </w:r>
      <w:r w:rsidRPr="00B2369A">
        <w:t>? (High probability of decay =&gt; it will decay quite quickly =&gt; a short half life, and vice versa.)</w:t>
      </w:r>
    </w:p>
    <w:p w:rsidR="0079530D" w:rsidRDefault="0079530D" w:rsidP="0079530D">
      <w:pPr>
        <w:pStyle w:val="TAPPara"/>
      </w:pPr>
    </w:p>
    <w:p w:rsidR="0079530D" w:rsidRDefault="0079530D" w:rsidP="0079530D">
      <w:pPr>
        <w:pStyle w:val="TAPPara"/>
      </w:pPr>
    </w:p>
    <w:p w:rsidR="0079530D" w:rsidRDefault="0079530D" w:rsidP="0079530D">
      <w:pPr>
        <w:pStyle w:val="TAPPara"/>
      </w:pPr>
    </w:p>
    <w:p w:rsidR="0079530D" w:rsidRDefault="0079530D" w:rsidP="0079530D">
      <w:pPr>
        <w:pStyle w:val="TAPPara"/>
      </w:pPr>
      <w:r w:rsidRPr="00B2369A">
        <w:t xml:space="preserve">What type of proportionality does this suggest? </w:t>
      </w:r>
    </w:p>
    <w:p w:rsidR="0079530D" w:rsidRDefault="0079530D" w:rsidP="0079530D">
      <w:pPr>
        <w:pStyle w:val="TAPPara"/>
      </w:pPr>
    </w:p>
    <w:p w:rsidR="0079530D" w:rsidRDefault="0079530D" w:rsidP="0079530D">
      <w:pPr>
        <w:pStyle w:val="TAPPara"/>
      </w:pPr>
    </w:p>
    <w:p w:rsidR="0079530D" w:rsidRPr="00B2369A" w:rsidRDefault="0079530D" w:rsidP="0079530D">
      <w:pPr>
        <w:pStyle w:val="TAPPara"/>
      </w:pPr>
    </w:p>
    <w:p w:rsidR="0079530D" w:rsidRPr="00B2369A" w:rsidRDefault="0079530D" w:rsidP="0079530D">
      <w:pPr>
        <w:pStyle w:val="TAPPara"/>
        <w:rPr>
          <w:rFonts w:ascii="Arial Black" w:hAnsi="Arial Black"/>
        </w:rPr>
      </w:pPr>
      <w:proofErr w:type="gramStart"/>
      <w:r w:rsidRPr="00B2369A">
        <w:t xml:space="preserve">Thus </w:t>
      </w:r>
      <w:r w:rsidRPr="00B2369A">
        <w:rPr>
          <w:rFonts w:ascii="Symbol" w:hAnsi="Symbol"/>
        </w:rPr>
        <w:t></w:t>
      </w:r>
      <w:r w:rsidRPr="00B2369A">
        <w:t xml:space="preserve"> ~ 1/T</w:t>
      </w:r>
      <w:r w:rsidRPr="00B2369A">
        <w:rPr>
          <w:vertAlign w:val="subscript"/>
        </w:rPr>
        <w:t>1/2</w:t>
      </w:r>
      <w:r w:rsidRPr="00B2369A">
        <w:t>.</w:t>
      </w:r>
      <w:proofErr w:type="gramEnd"/>
      <w:r w:rsidRPr="00B2369A">
        <w:t xml:space="preserve"> In fact, </w:t>
      </w:r>
      <w:r w:rsidRPr="00B2369A">
        <w:rPr>
          <w:i/>
        </w:rPr>
        <w:t>T</w:t>
      </w:r>
      <w:r w:rsidRPr="00B2369A">
        <w:rPr>
          <w:vertAlign w:val="subscript"/>
        </w:rPr>
        <w:t>1/2</w:t>
      </w:r>
      <w:r w:rsidRPr="00B2369A">
        <w:t xml:space="preserve"> = </w:t>
      </w:r>
      <w:proofErr w:type="spellStart"/>
      <w:r w:rsidRPr="00B2369A">
        <w:t>ln</w:t>
      </w:r>
      <w:proofErr w:type="spellEnd"/>
      <w:r w:rsidRPr="00B2369A">
        <w:t xml:space="preserve"> 2/</w:t>
      </w:r>
      <w:r w:rsidRPr="00B2369A">
        <w:rPr>
          <w:rFonts w:ascii="Symbol" w:hAnsi="Symbol"/>
        </w:rPr>
        <w:t></w:t>
      </w:r>
      <w:r w:rsidRPr="00B2369A">
        <w:t xml:space="preserve"> = 0.693/</w:t>
      </w:r>
      <w:r w:rsidRPr="00B2369A">
        <w:rPr>
          <w:rFonts w:ascii="Symbol" w:hAnsi="Symbol"/>
        </w:rPr>
        <w:t></w:t>
      </w:r>
    </w:p>
    <w:p w:rsidR="0079530D" w:rsidRDefault="0079530D" w:rsidP="0079530D">
      <w:pPr>
        <w:pStyle w:val="TAPPara"/>
      </w:pPr>
      <w:r w:rsidRPr="00B2369A">
        <w:t xml:space="preserve">This is a very important and useful formula. Depending which of </w:t>
      </w:r>
      <w:r w:rsidRPr="00B2369A">
        <w:rPr>
          <w:rFonts w:ascii="Symbol" w:hAnsi="Symbol"/>
        </w:rPr>
        <w:t></w:t>
      </w:r>
      <w:r w:rsidRPr="00B2369A">
        <w:t xml:space="preserve"> or </w:t>
      </w:r>
      <w:r w:rsidRPr="00B2369A">
        <w:rPr>
          <w:i/>
        </w:rPr>
        <w:t>T</w:t>
      </w:r>
      <w:r w:rsidRPr="00B2369A">
        <w:rPr>
          <w:vertAlign w:val="subscript"/>
        </w:rPr>
        <w:t>1/2</w:t>
      </w:r>
      <w:r w:rsidRPr="00B2369A">
        <w:t xml:space="preserve"> is easiest to measure experimentally, the other can be determined. In particular it allows very long half lives (sometimes millions of years) to be determined. </w:t>
      </w:r>
    </w:p>
    <w:p w:rsidR="0079530D" w:rsidRDefault="0079530D" w:rsidP="0079530D">
      <w:pPr>
        <w:pStyle w:val="TAPPara"/>
      </w:pPr>
      <w:r w:rsidRPr="00B2369A">
        <w:t xml:space="preserve">How could we measure the 4.5 billion year half-life of uranium-238? </w:t>
      </w:r>
      <w:proofErr w:type="gramStart"/>
      <w:r>
        <w:t>( Think</w:t>
      </w:r>
      <w:proofErr w:type="gramEnd"/>
      <w:r>
        <w:t xml:space="preserve"> paper 5)</w:t>
      </w:r>
    </w:p>
    <w:p w:rsidR="0079530D" w:rsidRDefault="0079530D" w:rsidP="0079530D">
      <w:pPr>
        <w:pStyle w:val="TAPPara"/>
      </w:pPr>
    </w:p>
    <w:p w:rsidR="0079530D" w:rsidRDefault="0079530D" w:rsidP="0079530D">
      <w:pPr>
        <w:pStyle w:val="TAPPara"/>
      </w:pPr>
    </w:p>
    <w:p w:rsidR="0079530D" w:rsidRDefault="0079530D" w:rsidP="0079530D">
      <w:pPr>
        <w:pStyle w:val="TAPPara"/>
      </w:pPr>
    </w:p>
    <w:p w:rsidR="0079530D" w:rsidRDefault="0079530D" w:rsidP="0079530D">
      <w:pPr>
        <w:pStyle w:val="TAPPara"/>
      </w:pPr>
    </w:p>
    <w:p w:rsidR="0079530D" w:rsidRDefault="0079530D" w:rsidP="0079530D">
      <w:pPr>
        <w:pStyle w:val="TAPPara"/>
      </w:pPr>
    </w:p>
    <w:p w:rsidR="0079530D" w:rsidRDefault="0079530D" w:rsidP="0079530D">
      <w:pPr>
        <w:pStyle w:val="TAPPara"/>
        <w:rPr>
          <w:lang w:val="en-US"/>
        </w:rPr>
      </w:pPr>
    </w:p>
    <w:p w:rsidR="0079530D" w:rsidRDefault="0079530D" w:rsidP="0079530D">
      <w:pPr>
        <w:pStyle w:val="TAPMain"/>
      </w:pPr>
    </w:p>
    <w:p w:rsidR="0079530D" w:rsidRDefault="0079530D">
      <w:pPr>
        <w:rPr>
          <w:rFonts w:ascii="Arial" w:eastAsia="Times New Roman" w:hAnsi="Arial" w:cs="Arial"/>
          <w:b/>
          <w:bCs/>
          <w:color w:val="000080"/>
          <w:sz w:val="28"/>
          <w:szCs w:val="28"/>
          <w:lang w:val="en-GB" w:eastAsia="en-GB"/>
        </w:rPr>
      </w:pPr>
      <w:r>
        <w:br w:type="page"/>
      </w:r>
    </w:p>
    <w:p w:rsidR="0079530D" w:rsidRPr="00B2369A" w:rsidRDefault="0079530D" w:rsidP="0079530D">
      <w:pPr>
        <w:pStyle w:val="Ttulo"/>
      </w:pPr>
      <w:proofErr w:type="spellStart"/>
      <w:r w:rsidRPr="00B2369A">
        <w:lastRenderedPageBreak/>
        <w:t>Smoothed</w:t>
      </w:r>
      <w:proofErr w:type="spellEnd"/>
      <w:r w:rsidRPr="00B2369A">
        <w:t xml:space="preserve"> </w:t>
      </w:r>
      <w:proofErr w:type="spellStart"/>
      <w:r w:rsidRPr="00B2369A">
        <w:t>out</w:t>
      </w:r>
      <w:proofErr w:type="spellEnd"/>
      <w:r w:rsidRPr="00B2369A">
        <w:t xml:space="preserve"> radioactive decay</w:t>
      </w:r>
    </w:p>
    <w:p w:rsidR="0079530D" w:rsidRDefault="0079530D" w:rsidP="0079530D">
      <w:pPr>
        <w:pStyle w:val="TAPPara"/>
      </w:pPr>
    </w:p>
    <w:p w:rsidR="0079530D" w:rsidRPr="00B2369A" w:rsidRDefault="0079530D" w:rsidP="0079530D">
      <w:pPr>
        <w:pStyle w:val="TAPPara"/>
      </w:pPr>
      <w:r w:rsidRPr="00B2369A">
        <w:t>Here is the first step in making a model – idealisation and simplification of a messy process</w:t>
      </w:r>
    </w:p>
    <w:p w:rsidR="0079530D" w:rsidRPr="00B2369A" w:rsidRDefault="0079530D" w:rsidP="0079530D">
      <w:pPr>
        <w:pStyle w:val="TAPPara"/>
      </w:pPr>
      <w:r w:rsidRPr="00B2369A">
        <w:br/>
      </w:r>
      <w:r>
        <w:rPr>
          <w:noProof/>
          <w:lang w:val="es-ES" w:eastAsia="es-ES"/>
        </w:rPr>
        <w:drawing>
          <wp:inline distT="0" distB="0" distL="0" distR="0">
            <wp:extent cx="2981325" cy="6524625"/>
            <wp:effectExtent l="38100" t="19050" r="28575" b="285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5246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2369A">
        <w:br/>
      </w:r>
    </w:p>
    <w:p w:rsidR="0079530D" w:rsidRPr="00B2369A" w:rsidRDefault="0079530D" w:rsidP="0079530D">
      <w:pPr>
        <w:pStyle w:val="TAPPara"/>
      </w:pPr>
    </w:p>
    <w:p w:rsidR="0079530D" w:rsidRPr="00B2369A" w:rsidRDefault="0079530D" w:rsidP="0079530D">
      <w:pPr>
        <w:pStyle w:val="TAPSub"/>
      </w:pPr>
      <w:r w:rsidRPr="00B2369A">
        <w:br w:type="page"/>
      </w:r>
    </w:p>
    <w:p w:rsidR="0079530D" w:rsidRPr="00B2369A" w:rsidRDefault="0079530D" w:rsidP="0079530D">
      <w:pPr>
        <w:pStyle w:val="Ttulo"/>
      </w:pPr>
      <w:r w:rsidRPr="00B2369A">
        <w:lastRenderedPageBreak/>
        <w:t>Half-life and time constant</w:t>
      </w:r>
    </w:p>
    <w:p w:rsidR="0079530D" w:rsidRDefault="0079530D" w:rsidP="0079530D">
      <w:pPr>
        <w:pStyle w:val="TAPPara"/>
      </w:pPr>
    </w:p>
    <w:p w:rsidR="0079530D" w:rsidRPr="00B2369A" w:rsidRDefault="0079530D" w:rsidP="0079530D">
      <w:pPr>
        <w:pStyle w:val="TAPPara"/>
      </w:pPr>
      <w:r w:rsidRPr="00B2369A">
        <w:t>Here is the relationship between these two, explained</w:t>
      </w:r>
    </w:p>
    <w:p w:rsidR="0079530D" w:rsidRPr="00B2369A" w:rsidRDefault="0079530D" w:rsidP="0079530D">
      <w:pPr>
        <w:pStyle w:val="TAPPara"/>
      </w:pPr>
    </w:p>
    <w:p w:rsidR="0079530D" w:rsidRPr="00B2369A" w:rsidRDefault="0079530D" w:rsidP="0079530D">
      <w:pPr>
        <w:pStyle w:val="TAPPara"/>
      </w:pPr>
      <w:r w:rsidRPr="00B2369A">
        <w:br/>
      </w:r>
      <w:r>
        <w:rPr>
          <w:noProof/>
          <w:lang w:val="es-ES" w:eastAsia="es-ES"/>
        </w:rPr>
        <w:drawing>
          <wp:inline distT="0" distB="0" distL="0" distR="0">
            <wp:extent cx="4333875" cy="6496050"/>
            <wp:effectExtent l="19050" t="19050" r="2857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4960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B2369A">
        <w:br/>
      </w:r>
    </w:p>
    <w:p w:rsidR="0079530D" w:rsidRPr="0079530D" w:rsidRDefault="0079530D" w:rsidP="0079530D">
      <w:pPr>
        <w:pStyle w:val="Default"/>
        <w:rPr>
          <w:lang w:val="en-US"/>
        </w:rPr>
      </w:pPr>
      <w:r>
        <w:rPr>
          <w:lang w:val="en-US"/>
        </w:rPr>
        <w:t xml:space="preserve">Now complete questions on p 345 and 347 Adams and </w:t>
      </w:r>
      <w:proofErr w:type="spellStart"/>
      <w:r>
        <w:rPr>
          <w:lang w:val="en-US"/>
        </w:rPr>
        <w:t>Allday</w:t>
      </w:r>
      <w:proofErr w:type="spellEnd"/>
    </w:p>
    <w:sectPr w:rsidR="0079530D" w:rsidRPr="0079530D" w:rsidSect="000F44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7F1"/>
    <w:multiLevelType w:val="hybridMultilevel"/>
    <w:tmpl w:val="8E98C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30D"/>
    <w:rsid w:val="000F4448"/>
    <w:rsid w:val="0079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4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953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PMain">
    <w:name w:val="TAP Main"/>
    <w:basedOn w:val="Normal"/>
    <w:rsid w:val="0079530D"/>
    <w:pPr>
      <w:widowControl w:val="0"/>
      <w:autoSpaceDE w:val="0"/>
      <w:autoSpaceDN w:val="0"/>
      <w:adjustRightInd w:val="0"/>
      <w:spacing w:before="72" w:after="0" w:line="240" w:lineRule="auto"/>
    </w:pPr>
    <w:rPr>
      <w:rFonts w:ascii="Arial" w:eastAsia="Times New Roman" w:hAnsi="Arial" w:cs="Arial"/>
      <w:b/>
      <w:bCs/>
      <w:color w:val="000080"/>
      <w:sz w:val="28"/>
      <w:szCs w:val="28"/>
      <w:lang w:val="en-GB" w:eastAsia="en-GB"/>
    </w:rPr>
  </w:style>
  <w:style w:type="paragraph" w:styleId="Ttulo">
    <w:name w:val="Title"/>
    <w:basedOn w:val="Normal"/>
    <w:next w:val="Normal"/>
    <w:link w:val="TtuloCar"/>
    <w:uiPriority w:val="10"/>
    <w:qFormat/>
    <w:rsid w:val="007953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53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9530D"/>
    <w:pPr>
      <w:ind w:left="720"/>
      <w:contextualSpacing/>
    </w:pPr>
  </w:style>
  <w:style w:type="paragraph" w:customStyle="1" w:styleId="TAPPara">
    <w:name w:val="TAP Para"/>
    <w:basedOn w:val="Normal"/>
    <w:rsid w:val="0079530D"/>
    <w:pPr>
      <w:spacing w:before="120" w:after="0" w:line="240" w:lineRule="auto"/>
    </w:pPr>
    <w:rPr>
      <w:rFonts w:ascii="Arial" w:eastAsia="Times" w:hAnsi="Arial" w:cs="Arial"/>
      <w:color w:val="000000"/>
      <w:sz w:val="20"/>
      <w:szCs w:val="20"/>
      <w:lang w:val="en-GB"/>
    </w:rPr>
  </w:style>
  <w:style w:type="paragraph" w:customStyle="1" w:styleId="TAPSub">
    <w:name w:val="TAP Sub"/>
    <w:basedOn w:val="Normal"/>
    <w:rsid w:val="0079530D"/>
    <w:pPr>
      <w:spacing w:before="120" w:after="0" w:line="240" w:lineRule="auto"/>
    </w:pPr>
    <w:rPr>
      <w:rFonts w:ascii="Arial" w:eastAsia="Times" w:hAnsi="Arial" w:cs="Arial"/>
      <w:b/>
      <w:color w:val="000000"/>
      <w:sz w:val="24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30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953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318</Words>
  <Characters>1752</Characters>
  <Application>Microsoft Office Word</Application>
  <DocSecurity>0</DocSecurity>
  <Lines>14</Lines>
  <Paragraphs>4</Paragraphs>
  <ScaleCrop>false</ScaleCrop>
  <Company>TGS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IBM_Fisica</dc:creator>
  <cp:keywords/>
  <dc:description/>
  <cp:lastModifiedBy>IBM_Fisica</cp:lastModifiedBy>
  <cp:revision>1</cp:revision>
  <cp:lastPrinted>2011-11-21T12:14:00Z</cp:lastPrinted>
  <dcterms:created xsi:type="dcterms:W3CDTF">2011-11-21T11:57:00Z</dcterms:created>
  <dcterms:modified xsi:type="dcterms:W3CDTF">2011-11-21T12:16:00Z</dcterms:modified>
</cp:coreProperties>
</file>